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2626"/>
        <w:gridCol w:w="1134"/>
        <w:gridCol w:w="2126"/>
        <w:gridCol w:w="4184"/>
      </w:tblGrid>
      <w:tr w:rsidR="009D2F8B" w:rsidRPr="006F5A17" w:rsidTr="005F4184">
        <w:tc>
          <w:tcPr>
            <w:tcW w:w="2626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9D2F8B" w:rsidRPr="00DF1548" w:rsidRDefault="009D2F8B" w:rsidP="005F4184">
            <w:pPr>
              <w:pStyle w:val="Nessunaspaziatura"/>
              <w:jc w:val="center"/>
              <w:rPr>
                <w:rFonts w:eastAsiaTheme="majorEastAsia" w:cstheme="majorBidi"/>
                <w:sz w:val="36"/>
                <w:szCs w:val="36"/>
              </w:rPr>
            </w:pPr>
            <w:r>
              <w:rPr>
                <w:rFonts w:eastAsiaTheme="majorEastAsia" w:cstheme="majorBidi"/>
                <w:sz w:val="36"/>
                <w:szCs w:val="36"/>
              </w:rPr>
              <w:t>GIU/2018</w:t>
            </w:r>
          </w:p>
        </w:tc>
        <w:tc>
          <w:tcPr>
            <w:tcW w:w="3260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9D2F8B" w:rsidRDefault="009D2F8B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noProof/>
              </w:rPr>
              <w:drawing>
                <wp:inline distT="0" distB="0" distL="0" distR="0" wp14:anchorId="5746D2A8" wp14:editId="530C6327">
                  <wp:extent cx="873318" cy="1146230"/>
                  <wp:effectExtent l="0" t="0" r="3175" b="0"/>
                  <wp:docPr id="9356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ECB23B-1F1D-41D9-9EE1-524771E7D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Immagine 2">
                            <a:extLst>
                              <a:ext uri="{FF2B5EF4-FFF2-40B4-BE49-F238E27FC236}">
                                <a16:creationId xmlns:a16="http://schemas.microsoft.com/office/drawing/2014/main" id="{7DECB23B-1F1D-41D9-9EE1-524771E7D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25" cy="115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9D2F8B" w:rsidRDefault="009D2F8B" w:rsidP="005F4184">
            <w:pPr>
              <w:pStyle w:val="Nessunaspaziatura"/>
              <w:jc w:val="center"/>
              <w:rPr>
                <w:b/>
                <w:color w:val="C00000"/>
              </w:rPr>
            </w:pPr>
          </w:p>
          <w:p w:rsidR="009D2F8B" w:rsidRPr="006F5A17" w:rsidRDefault="009D2F8B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COMUNE di BRICHERASIO</w:t>
            </w:r>
          </w:p>
        </w:tc>
        <w:tc>
          <w:tcPr>
            <w:tcW w:w="4184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9D2F8B" w:rsidRDefault="009D2F8B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D44AD21" wp14:editId="6EB29C48">
                  <wp:simplePos x="0" y="0"/>
                  <wp:positionH relativeFrom="column">
                    <wp:posOffset>730885</wp:posOffset>
                  </wp:positionH>
                  <wp:positionV relativeFrom="page">
                    <wp:posOffset>93345</wp:posOffset>
                  </wp:positionV>
                  <wp:extent cx="1009650" cy="913765"/>
                  <wp:effectExtent l="0" t="0" r="0" b="635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D2F8B" w:rsidRDefault="009D2F8B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9D2F8B" w:rsidRDefault="009D2F8B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9D2F8B" w:rsidRDefault="009D2F8B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9D2F8B" w:rsidRPr="006F5A17" w:rsidRDefault="009D2F8B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 w:rsidRPr="006F5A17">
              <w:rPr>
                <w:b/>
                <w:color w:val="C00000"/>
                <w:sz w:val="36"/>
                <w:szCs w:val="36"/>
              </w:rPr>
              <w:t>PIANO INTERCOMUNALE DI PROTEZIONE CIVILE</w:t>
            </w:r>
          </w:p>
        </w:tc>
      </w:tr>
      <w:tr w:rsidR="009D2F8B" w:rsidRPr="004B04C4" w:rsidTr="005F4184">
        <w:tc>
          <w:tcPr>
            <w:tcW w:w="3760" w:type="dxa"/>
            <w:gridSpan w:val="2"/>
            <w:tcBorders>
              <w:top w:val="single" w:sz="18" w:space="0" w:color="808080" w:themeColor="background1" w:themeShade="80"/>
            </w:tcBorders>
            <w:vAlign w:val="center"/>
          </w:tcPr>
          <w:p w:rsidR="009D2F8B" w:rsidRDefault="009D2F8B" w:rsidP="005F4184">
            <w:pPr>
              <w:pStyle w:val="Nessunaspaziatura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522796E" wp14:editId="269953CB">
                  <wp:extent cx="1378054" cy="589031"/>
                  <wp:effectExtent l="19050" t="0" r="0" b="0"/>
                  <wp:docPr id="1" name="Immagine 0" descr="logo quesite srl 2009_ult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uesite srl 2009_ultim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39" cy="59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2F8B" w:rsidRDefault="009D2F8B" w:rsidP="005F4184">
            <w:pPr>
              <w:pStyle w:val="Nessunaspaziatura"/>
              <w:rPr>
                <w:rFonts w:ascii="Century Gothic" w:hAnsi="Century Gothic"/>
                <w:sz w:val="16"/>
                <w:szCs w:val="16"/>
              </w:rPr>
            </w:pPr>
          </w:p>
          <w:p w:rsidR="009D2F8B" w:rsidRPr="000B28E1" w:rsidRDefault="009D2F8B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Via </w:t>
            </w:r>
            <w:proofErr w:type="spellStart"/>
            <w:r>
              <w:rPr>
                <w:sz w:val="18"/>
                <w:szCs w:val="18"/>
              </w:rPr>
              <w:t>Chiappero</w:t>
            </w:r>
            <w:proofErr w:type="spellEnd"/>
            <w:r>
              <w:rPr>
                <w:sz w:val="18"/>
                <w:szCs w:val="18"/>
              </w:rPr>
              <w:t xml:space="preserve"> 29/C</w:t>
            </w:r>
          </w:p>
          <w:p w:rsidR="009D2F8B" w:rsidRPr="000B28E1" w:rsidRDefault="009D2F8B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>10064 Pinerolo (TO)</w:t>
            </w:r>
          </w:p>
          <w:p w:rsidR="009D2F8B" w:rsidRPr="000B28E1" w:rsidRDefault="009D2F8B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Tel. +39 0121 202900 </w:t>
            </w:r>
          </w:p>
          <w:p w:rsidR="009D2F8B" w:rsidRPr="000B28E1" w:rsidRDefault="009D2F8B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E-mail: </w:t>
            </w:r>
            <w:hyperlink r:id="rId11" w:history="1">
              <w:r w:rsidRPr="000B28E1">
                <w:rPr>
                  <w:rStyle w:val="Collegamentoipertestuale"/>
                  <w:sz w:val="18"/>
                  <w:szCs w:val="18"/>
                </w:rPr>
                <w:t>info@quesite.it</w:t>
              </w:r>
            </w:hyperlink>
          </w:p>
          <w:p w:rsidR="009D2F8B" w:rsidRDefault="009D2F8B" w:rsidP="005F4184">
            <w:pPr>
              <w:pStyle w:val="Nessunaspaziatura"/>
            </w:pPr>
            <w:r w:rsidRPr="000B28E1">
              <w:rPr>
                <w:sz w:val="18"/>
                <w:szCs w:val="18"/>
              </w:rPr>
              <w:t xml:space="preserve">URL: </w:t>
            </w:r>
            <w:hyperlink r:id="rId12" w:history="1">
              <w:r w:rsidRPr="000B28E1">
                <w:rPr>
                  <w:rStyle w:val="Collegamentoipertestuale"/>
                  <w:sz w:val="18"/>
                  <w:szCs w:val="18"/>
                </w:rPr>
                <w:t>www.quesite.it</w:t>
              </w:r>
            </w:hyperlink>
            <w:r>
              <w:t xml:space="preserve"> </w:t>
            </w:r>
          </w:p>
          <w:p w:rsidR="009D2F8B" w:rsidRDefault="009D2F8B" w:rsidP="005F4184">
            <w:pPr>
              <w:pStyle w:val="Nessunaspaziatura"/>
            </w:pPr>
          </w:p>
          <w:p w:rsidR="009D2F8B" w:rsidRDefault="009D2F8B" w:rsidP="005F4184">
            <w:pPr>
              <w:pStyle w:val="Nessunaspaziatura"/>
            </w:pPr>
            <w:r>
              <w:t xml:space="preserve">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3305CA0" wp14:editId="515E43B6">
                  <wp:extent cx="652145" cy="652145"/>
                  <wp:effectExtent l="0" t="0" r="0" b="0"/>
                  <wp:docPr id="8" name="Immagine 8" descr="Globe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obe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2F8B" w:rsidRDefault="009D2F8B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</w:p>
          <w:p w:rsidR="009D2F8B" w:rsidRPr="003E1C63" w:rsidRDefault="009D2F8B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N. 1790</w:t>
            </w:r>
          </w:p>
          <w:p w:rsidR="009D2F8B" w:rsidRDefault="009D2F8B" w:rsidP="005F4184">
            <w:pPr>
              <w:pStyle w:val="Nessunaspaziatura"/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UNI EN ISO 9001:2008</w:t>
            </w:r>
          </w:p>
          <w:p w:rsidR="009D2F8B" w:rsidRDefault="009D2F8B" w:rsidP="005F4184">
            <w:pPr>
              <w:pStyle w:val="Nessunaspaziatura"/>
            </w:pPr>
          </w:p>
          <w:p w:rsidR="009D2F8B" w:rsidRDefault="009D2F8B" w:rsidP="005F4184">
            <w:pPr>
              <w:pStyle w:val="Nessunaspaziatura"/>
            </w:pPr>
          </w:p>
          <w:p w:rsidR="009D2F8B" w:rsidRDefault="009D2F8B" w:rsidP="005F4184">
            <w:pPr>
              <w:pStyle w:val="Nessunaspaziatura"/>
            </w:pPr>
          </w:p>
        </w:tc>
        <w:tc>
          <w:tcPr>
            <w:tcW w:w="6310" w:type="dxa"/>
            <w:gridSpan w:val="2"/>
            <w:tcBorders>
              <w:top w:val="single" w:sz="18" w:space="0" w:color="808080" w:themeColor="background1" w:themeShade="80"/>
            </w:tcBorders>
          </w:tcPr>
          <w:p w:rsidR="009D2F8B" w:rsidRPr="00DF1548" w:rsidRDefault="009D2F8B" w:rsidP="005F4184">
            <w:pPr>
              <w:pStyle w:val="Nessunaspaziatura"/>
              <w:jc w:val="right"/>
              <w:rPr>
                <w:rFonts w:eastAsiaTheme="majorEastAsia" w:cstheme="majorBidi"/>
                <w:lang w:val="en-US"/>
              </w:rPr>
            </w:pPr>
            <w:r>
              <w:rPr>
                <w:rFonts w:eastAsiaTheme="majorEastAsia" w:cstheme="majorBidi"/>
                <w:noProof/>
              </w:rPr>
              <w:t>Procedura per evento connesso a vie e sistemi di trasporto</w:t>
            </w:r>
            <w:bookmarkStart w:id="0" w:name="_GoBack"/>
            <w:bookmarkEnd w:id="0"/>
          </w:p>
        </w:tc>
      </w:tr>
    </w:tbl>
    <w:sdt>
      <w:sdtPr>
        <w:id w:val="3505345"/>
        <w:docPartObj>
          <w:docPartGallery w:val="Cover Pages"/>
          <w:docPartUnique/>
        </w:docPartObj>
      </w:sdtPr>
      <w:sdtEndPr/>
      <w:sdtContent>
        <w:p w:rsidR="009D312D" w:rsidRPr="002A5745" w:rsidRDefault="009D312D"/>
        <w:p w:rsidR="009D312D" w:rsidRDefault="009D312D">
          <w:r w:rsidRPr="002A5745">
            <w:br w:type="page"/>
          </w:r>
        </w:p>
      </w:sdtContent>
    </w:sdt>
    <w:p w:rsidR="007A509E" w:rsidRPr="00463537" w:rsidRDefault="0039427B" w:rsidP="009D2F8B">
      <w:pPr>
        <w:pStyle w:val="Intestazione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8E0A27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DC6FEC" w:rsidRDefault="008E0A27" w:rsidP="004E121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E0A27" w:rsidRPr="00463537" w:rsidRDefault="008E0A27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:rsidR="002A5745" w:rsidRPr="00317508" w:rsidRDefault="002A5745" w:rsidP="00E358A7">
      <w:pPr>
        <w:pStyle w:val="Titolosommario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  <w:u w:val="single"/>
        </w:rPr>
        <w:t>Premessa</w:t>
      </w: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Non essendovi possibilità di previsione/monitoraggio dell’evento, la procedura è stata articolata in due FASI:</w:t>
      </w: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</w:p>
    <w:p w:rsidR="00DE7CFB" w:rsidRPr="00DC6FEC" w:rsidRDefault="00DE7CFB" w:rsidP="00171362">
      <w:pPr>
        <w:numPr>
          <w:ilvl w:val="0"/>
          <w:numId w:val="2"/>
        </w:numPr>
        <w:tabs>
          <w:tab w:val="clear" w:pos="0"/>
          <w:tab w:val="num" w:pos="709"/>
        </w:tabs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Fase di Normalità</w:t>
      </w:r>
      <w:r w:rsidRPr="00DC6FEC">
        <w:rPr>
          <w:rFonts w:ascii="Arial" w:hAnsi="Arial" w:cs="Arial"/>
          <w:sz w:val="20"/>
          <w:szCs w:val="24"/>
        </w:rPr>
        <w:t>: è la fase “di pace” nella quale è possibile raccogliere informazioni utili nella eventuale gestione dell’emergenza;</w:t>
      </w:r>
    </w:p>
    <w:p w:rsidR="00DE7CFB" w:rsidRPr="00DC6FEC" w:rsidRDefault="00DE7CFB" w:rsidP="00171362">
      <w:pPr>
        <w:numPr>
          <w:ilvl w:val="0"/>
          <w:numId w:val="2"/>
        </w:numPr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Fase di Emergenza</w:t>
      </w:r>
      <w:r w:rsidRPr="00DC6FEC">
        <w:rPr>
          <w:rFonts w:ascii="Arial" w:hAnsi="Arial" w:cs="Arial"/>
          <w:sz w:val="20"/>
          <w:szCs w:val="24"/>
        </w:rPr>
        <w:t>: a seguito del manifestarsi dell’evento ed è caratterizzata dalle azioni necessarie alla gestione dell’evento.</w:t>
      </w: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  <w:u w:val="single"/>
        </w:rPr>
        <w:t>Fase di N</w:t>
      </w:r>
      <w:r w:rsidR="00171362">
        <w:rPr>
          <w:rFonts w:ascii="Arial" w:hAnsi="Arial" w:cs="Arial"/>
          <w:b/>
          <w:sz w:val="20"/>
          <w:szCs w:val="24"/>
          <w:u w:val="single"/>
        </w:rPr>
        <w:t>ORMALITA’</w:t>
      </w: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Il COC in questa fase potrà dotarsi di strumenti di conoscenza e dare vita ad azioni di sensibilizzazione e pertanto dovrà progettare le seguenti azioni:</w:t>
      </w:r>
    </w:p>
    <w:p w:rsidR="00DE7CFB" w:rsidRPr="00DC6FEC" w:rsidRDefault="00DE7CFB" w:rsidP="00171362">
      <w:pPr>
        <w:numPr>
          <w:ilvl w:val="0"/>
          <w:numId w:val="2"/>
        </w:numPr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realizzare, come elemento di prevenzione e di conoscenza, il censimento </w:t>
      </w:r>
      <w:r w:rsidR="0034782B">
        <w:rPr>
          <w:rFonts w:ascii="Arial" w:hAnsi="Arial" w:cs="Arial"/>
          <w:sz w:val="20"/>
          <w:szCs w:val="24"/>
        </w:rPr>
        <w:t>di aree a maggiore rischio (esempio parcheggi multimodali, incroci pericolosi, ecc.).</w:t>
      </w:r>
    </w:p>
    <w:p w:rsidR="003C19C5" w:rsidRDefault="00DE7CFB" w:rsidP="00171362">
      <w:pPr>
        <w:numPr>
          <w:ilvl w:val="0"/>
          <w:numId w:val="2"/>
        </w:numPr>
        <w:suppressAutoHyphens/>
        <w:spacing w:after="0" w:line="240" w:lineRule="auto"/>
        <w:ind w:left="0" w:right="424" w:firstLine="0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realizzare attività di formazione/informazione della popolazione.</w:t>
      </w:r>
    </w:p>
    <w:p w:rsid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171362" w:rsidRP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171362">
        <w:rPr>
          <w:rFonts w:ascii="Arial" w:hAnsi="Arial" w:cs="Arial"/>
          <w:b/>
          <w:sz w:val="20"/>
          <w:szCs w:val="24"/>
          <w:u w:val="single"/>
        </w:rPr>
        <w:t>Fase di EMERGENZA</w:t>
      </w:r>
    </w:p>
    <w:p w:rsidR="00171362" w:rsidRP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171362" w:rsidRP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171362">
        <w:rPr>
          <w:rFonts w:ascii="Arial" w:hAnsi="Arial" w:cs="Arial"/>
          <w:sz w:val="20"/>
          <w:szCs w:val="24"/>
        </w:rPr>
        <w:t>La fase di emergenza e di gestione dell’evento sarà attivata dal Sindaco (o suo delegato) una volta venuto a conoscenza dell’evento.</w:t>
      </w:r>
    </w:p>
    <w:p w:rsidR="00171362" w:rsidRP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033E9B">
        <w:rPr>
          <w:rFonts w:ascii="Arial" w:hAnsi="Arial" w:cs="Arial"/>
          <w:sz w:val="20"/>
          <w:szCs w:val="24"/>
        </w:rPr>
        <w:t xml:space="preserve">Lo schema tipo di trasferimento delle informazioni è indicato nell’allegato </w:t>
      </w:r>
      <w:proofErr w:type="gramStart"/>
      <w:r w:rsidRPr="00033E9B">
        <w:rPr>
          <w:rFonts w:ascii="Arial" w:hAnsi="Arial" w:cs="Arial"/>
          <w:sz w:val="20"/>
          <w:szCs w:val="24"/>
        </w:rPr>
        <w:t>1.B.</w:t>
      </w:r>
      <w:proofErr w:type="gramEnd"/>
      <w:r w:rsidRPr="00033E9B">
        <w:rPr>
          <w:rFonts w:ascii="Arial" w:hAnsi="Arial" w:cs="Arial"/>
          <w:sz w:val="20"/>
          <w:szCs w:val="24"/>
        </w:rPr>
        <w:t>1.</w:t>
      </w:r>
      <w:r w:rsidRPr="00171362">
        <w:rPr>
          <w:rFonts w:ascii="Arial" w:hAnsi="Arial" w:cs="Arial"/>
          <w:sz w:val="20"/>
          <w:szCs w:val="24"/>
        </w:rPr>
        <w:t xml:space="preserve"> </w:t>
      </w:r>
    </w:p>
    <w:p w:rsidR="00171362" w:rsidRP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171362">
        <w:rPr>
          <w:rFonts w:ascii="Arial" w:hAnsi="Arial" w:cs="Arial"/>
          <w:sz w:val="20"/>
          <w:szCs w:val="24"/>
        </w:rPr>
        <w:t>Le prime attività da svolgere sono:</w:t>
      </w:r>
    </w:p>
    <w:p w:rsidR="00171362" w:rsidRP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171362" w:rsidRPr="00171362" w:rsidRDefault="00171362" w:rsidP="00171362">
      <w:pPr>
        <w:numPr>
          <w:ilvl w:val="0"/>
          <w:numId w:val="3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  <w:r w:rsidRPr="00171362">
        <w:rPr>
          <w:rFonts w:ascii="Arial" w:hAnsi="Arial" w:cs="Arial"/>
          <w:b/>
          <w:sz w:val="20"/>
          <w:szCs w:val="24"/>
        </w:rPr>
        <w:t>Attività preliminari</w:t>
      </w:r>
    </w:p>
    <w:p w:rsidR="00171362" w:rsidRPr="00171362" w:rsidRDefault="00171362" w:rsidP="00171362">
      <w:p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  <w:r w:rsidRPr="00171362">
        <w:rPr>
          <w:rFonts w:ascii="Arial" w:hAnsi="Arial" w:cs="Arial"/>
          <w:sz w:val="20"/>
          <w:szCs w:val="24"/>
        </w:rPr>
        <w:t>Verificare la funzionalità della sede del COC e contattare tutti i membri del COC per le funzioni di supporto che si intendono attivare, per verificarne reperibilità, disponibilità e tempi di raggiungimento della sede del COC:</w:t>
      </w:r>
      <w:r w:rsidR="00033E9B">
        <w:rPr>
          <w:rFonts w:ascii="Arial" w:hAnsi="Arial" w:cs="Arial"/>
          <w:sz w:val="20"/>
          <w:szCs w:val="24"/>
        </w:rPr>
        <w:t xml:space="preserve"> PALAZZO COMUNALE </w:t>
      </w:r>
      <w:r w:rsidRPr="005670D1">
        <w:rPr>
          <w:rFonts w:ascii="Arial" w:hAnsi="Arial" w:cs="Arial"/>
          <w:b/>
          <w:sz w:val="20"/>
          <w:szCs w:val="24"/>
        </w:rPr>
        <w:t xml:space="preserve">(CODICE CARTOGRAFICO </w:t>
      </w:r>
      <w:r w:rsidR="00033E9B">
        <w:rPr>
          <w:rFonts w:ascii="Arial" w:hAnsi="Arial" w:cs="Arial"/>
          <w:b/>
          <w:sz w:val="20"/>
          <w:szCs w:val="24"/>
        </w:rPr>
        <w:t>BR01</w:t>
      </w:r>
      <w:r w:rsidRPr="005670D1">
        <w:rPr>
          <w:rFonts w:ascii="Arial" w:hAnsi="Arial" w:cs="Arial"/>
          <w:b/>
          <w:sz w:val="20"/>
          <w:szCs w:val="24"/>
        </w:rPr>
        <w:t>)</w:t>
      </w:r>
    </w:p>
    <w:p w:rsidR="003C19C5" w:rsidRPr="003C19C5" w:rsidRDefault="003C19C5" w:rsidP="003C19C5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DE7CFB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033E9B">
        <w:rPr>
          <w:rFonts w:ascii="Arial" w:hAnsi="Arial" w:cs="Arial"/>
          <w:sz w:val="20"/>
          <w:szCs w:val="24"/>
        </w:rPr>
        <w:t xml:space="preserve">I numeri di telefono dei funzionari responsabili sono indicati </w:t>
      </w:r>
      <w:r w:rsidR="00AF64CF" w:rsidRPr="00033E9B">
        <w:rPr>
          <w:rFonts w:ascii="Arial" w:hAnsi="Arial" w:cs="Arial"/>
          <w:sz w:val="20"/>
          <w:szCs w:val="24"/>
        </w:rPr>
        <w:t>nell’allegato 2.E</w:t>
      </w:r>
      <w:r w:rsidRPr="00033E9B">
        <w:rPr>
          <w:rFonts w:ascii="Arial" w:hAnsi="Arial" w:cs="Arial"/>
          <w:sz w:val="20"/>
          <w:szCs w:val="24"/>
        </w:rPr>
        <w:t xml:space="preserve"> (Rubrica)</w:t>
      </w:r>
    </w:p>
    <w:p w:rsid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</w:p>
    <w:p w:rsid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Verificare i mezzi coinvolti e il tipo di sostanze pericolose coinvolte (allegato 1.G.4) e se si prevede un’emergenza ambientale contattare l’ARPA secondo queste indicazioni:</w:t>
      </w:r>
    </w:p>
    <w:p w:rsid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</w:p>
    <w:p w:rsidR="0034782B" w:rsidRPr="0034782B" w:rsidRDefault="0034782B" w:rsidP="0034782B">
      <w:pPr>
        <w:suppressAutoHyphens/>
        <w:spacing w:before="40" w:after="40" w:line="240" w:lineRule="auto"/>
        <w:ind w:right="425"/>
        <w:jc w:val="center"/>
        <w:rPr>
          <w:rFonts w:ascii="Arial" w:hAnsi="Arial" w:cs="Arial"/>
          <w:b/>
          <w:sz w:val="20"/>
          <w:szCs w:val="24"/>
        </w:rPr>
      </w:pPr>
      <w:r w:rsidRPr="0034782B">
        <w:rPr>
          <w:rFonts w:ascii="Arial" w:hAnsi="Arial" w:cs="Arial"/>
          <w:b/>
          <w:sz w:val="20"/>
          <w:szCs w:val="24"/>
        </w:rPr>
        <w:t>Come segnalare un'emergenza ambientale</w:t>
      </w:r>
    </w:p>
    <w:p w:rsidR="0034782B" w:rsidRP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</w:p>
    <w:p w:rsidR="0034782B" w:rsidRP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Arpa Piemonte ha un servizio di pronta reperibilità che copre tutto il territorio della Regione Piemonte in ogni giorno dell’anno, per 24 ore al giorno.</w:t>
      </w:r>
    </w:p>
    <w:p w:rsidR="0034782B" w:rsidRP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Per attivare il servizio di pronta reperibilità chiamare:</w:t>
      </w:r>
    </w:p>
    <w:p w:rsidR="0034782B" w:rsidRP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•</w:t>
      </w:r>
      <w:r w:rsidR="005670D1">
        <w:rPr>
          <w:rFonts w:ascii="Arial" w:hAnsi="Arial" w:cs="Arial"/>
          <w:sz w:val="20"/>
          <w:szCs w:val="24"/>
        </w:rPr>
        <w:t xml:space="preserve"> </w:t>
      </w:r>
      <w:r w:rsidRPr="0034782B">
        <w:rPr>
          <w:rFonts w:ascii="Arial" w:hAnsi="Arial" w:cs="Arial"/>
          <w:sz w:val="20"/>
          <w:szCs w:val="24"/>
        </w:rPr>
        <w:t>il</w:t>
      </w:r>
      <w:r w:rsidR="005670D1">
        <w:rPr>
          <w:rFonts w:ascii="Arial" w:hAnsi="Arial" w:cs="Arial"/>
          <w:sz w:val="20"/>
          <w:szCs w:val="24"/>
        </w:rPr>
        <w:t xml:space="preserve"> NUE – NUMERO UNICO EMERGENZE </w:t>
      </w:r>
      <w:r w:rsidRPr="0034782B">
        <w:rPr>
          <w:rFonts w:ascii="Arial" w:hAnsi="Arial" w:cs="Arial"/>
          <w:b/>
          <w:sz w:val="20"/>
          <w:szCs w:val="24"/>
        </w:rPr>
        <w:t>112</w:t>
      </w:r>
      <w:r w:rsidRPr="0034782B">
        <w:rPr>
          <w:rFonts w:ascii="Arial" w:hAnsi="Arial" w:cs="Arial"/>
          <w:sz w:val="20"/>
          <w:szCs w:val="24"/>
        </w:rPr>
        <w:t xml:space="preserve"> dal lunedì al venerdì, dalle ore 16.00 alle ore 8.00; il sabato, la domenica e i giorni festivi, tutto il giorno (24 ore)</w:t>
      </w:r>
    </w:p>
    <w:p w:rsid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•</w:t>
      </w:r>
      <w:r w:rsidR="005670D1">
        <w:rPr>
          <w:rFonts w:ascii="Arial" w:hAnsi="Arial" w:cs="Arial"/>
          <w:sz w:val="20"/>
          <w:szCs w:val="24"/>
        </w:rPr>
        <w:t xml:space="preserve"> </w:t>
      </w:r>
      <w:r w:rsidRPr="0034782B">
        <w:rPr>
          <w:rFonts w:ascii="Arial" w:hAnsi="Arial" w:cs="Arial"/>
          <w:sz w:val="20"/>
          <w:szCs w:val="24"/>
        </w:rPr>
        <w:t>il Dipartimento Arpa competente territorialmente dal lunedì al venerdì, dalle ore 8.00 alle ore 16.00</w:t>
      </w:r>
      <w:r>
        <w:rPr>
          <w:rFonts w:ascii="Arial" w:hAnsi="Arial" w:cs="Arial"/>
          <w:sz w:val="20"/>
          <w:szCs w:val="24"/>
        </w:rPr>
        <w:t xml:space="preserve">, </w:t>
      </w:r>
    </w:p>
    <w:p w:rsidR="0034782B" w:rsidRPr="0034782B" w:rsidRDefault="00171362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b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•</w:t>
      </w:r>
      <w:r w:rsidR="005670D1">
        <w:rPr>
          <w:rFonts w:ascii="Arial" w:hAnsi="Arial" w:cs="Arial"/>
          <w:sz w:val="20"/>
          <w:szCs w:val="24"/>
        </w:rPr>
        <w:t xml:space="preserve"> </w:t>
      </w:r>
      <w:r w:rsidR="0034782B" w:rsidRPr="0034782B">
        <w:rPr>
          <w:rFonts w:ascii="Arial" w:hAnsi="Arial" w:cs="Arial"/>
          <w:b/>
          <w:sz w:val="20"/>
          <w:szCs w:val="24"/>
        </w:rPr>
        <w:t>Dipartimento di Torino (Piemonte Nord Ovest)</w:t>
      </w:r>
    </w:p>
    <w:p w:rsidR="0034782B" w:rsidRP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Sede e recapito:</w:t>
      </w:r>
      <w:r w:rsidR="00171362">
        <w:rPr>
          <w:rFonts w:ascii="Arial" w:hAnsi="Arial" w:cs="Arial"/>
          <w:sz w:val="20"/>
          <w:szCs w:val="24"/>
        </w:rPr>
        <w:t xml:space="preserve"> V</w:t>
      </w:r>
      <w:r w:rsidRPr="0034782B">
        <w:rPr>
          <w:rFonts w:ascii="Arial" w:hAnsi="Arial" w:cs="Arial"/>
          <w:sz w:val="20"/>
          <w:szCs w:val="24"/>
        </w:rPr>
        <w:t>ia Pio VII, 9 - 10135 Torino</w:t>
      </w:r>
    </w:p>
    <w:p w:rsidR="0034782B" w:rsidRP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Tel. 011 19680111 fax 011 19681471</w:t>
      </w:r>
    </w:p>
    <w:p w:rsidR="0034782B" w:rsidRDefault="0034782B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E mail</w:t>
      </w:r>
      <w:r w:rsidR="00171362">
        <w:rPr>
          <w:rFonts w:ascii="Arial" w:hAnsi="Arial" w:cs="Arial"/>
          <w:sz w:val="20"/>
          <w:szCs w:val="24"/>
        </w:rPr>
        <w:t>:</w:t>
      </w:r>
      <w:r w:rsidRPr="0034782B">
        <w:rPr>
          <w:rFonts w:ascii="Arial" w:hAnsi="Arial" w:cs="Arial"/>
          <w:sz w:val="20"/>
          <w:szCs w:val="24"/>
        </w:rPr>
        <w:t xml:space="preserve"> </w:t>
      </w:r>
      <w:hyperlink r:id="rId14" w:history="1">
        <w:r w:rsidR="00171362" w:rsidRPr="00B7678A">
          <w:rPr>
            <w:rStyle w:val="Collegamentoipertestuale"/>
            <w:rFonts w:ascii="Arial" w:hAnsi="Arial" w:cs="Arial"/>
            <w:sz w:val="20"/>
            <w:szCs w:val="24"/>
          </w:rPr>
          <w:t>dip.torino@arpa.piemonte.it</w:t>
        </w:r>
      </w:hyperlink>
      <w:r w:rsidR="00171362">
        <w:rPr>
          <w:rFonts w:ascii="Arial" w:hAnsi="Arial" w:cs="Arial"/>
          <w:sz w:val="20"/>
          <w:szCs w:val="24"/>
        </w:rPr>
        <w:t xml:space="preserve"> - </w:t>
      </w:r>
      <w:r w:rsidRPr="0034782B">
        <w:rPr>
          <w:rFonts w:ascii="Arial" w:hAnsi="Arial" w:cs="Arial"/>
          <w:sz w:val="20"/>
          <w:szCs w:val="24"/>
        </w:rPr>
        <w:t>Indirizzo PEC</w:t>
      </w:r>
      <w:r w:rsidR="00171362">
        <w:rPr>
          <w:rFonts w:ascii="Arial" w:hAnsi="Arial" w:cs="Arial"/>
          <w:sz w:val="20"/>
          <w:szCs w:val="24"/>
        </w:rPr>
        <w:t>:</w:t>
      </w:r>
      <w:r w:rsidRPr="0034782B">
        <w:rPr>
          <w:rFonts w:ascii="Arial" w:hAnsi="Arial" w:cs="Arial"/>
          <w:sz w:val="20"/>
          <w:szCs w:val="24"/>
        </w:rPr>
        <w:t xml:space="preserve"> </w:t>
      </w:r>
      <w:hyperlink r:id="rId15" w:history="1">
        <w:r w:rsidR="00171362" w:rsidRPr="00B7678A">
          <w:rPr>
            <w:rStyle w:val="Collegamentoipertestuale"/>
            <w:rFonts w:ascii="Arial" w:hAnsi="Arial" w:cs="Arial"/>
            <w:sz w:val="20"/>
            <w:szCs w:val="24"/>
          </w:rPr>
          <w:t>dip.torino@pec.arpa.piemonte.it</w:t>
        </w:r>
      </w:hyperlink>
    </w:p>
    <w:p w:rsidR="00171362" w:rsidRDefault="00171362">
      <w:p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page"/>
      </w:r>
    </w:p>
    <w:p w:rsidR="00171362" w:rsidRPr="00DC6FEC" w:rsidRDefault="00171362" w:rsidP="0034782B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</w:p>
    <w:p w:rsidR="00DE7CFB" w:rsidRPr="00DC6FEC" w:rsidRDefault="00DE7CFB" w:rsidP="00DE7C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</w:p>
    <w:p w:rsidR="00DE7CFB" w:rsidRPr="00DC6FEC" w:rsidRDefault="00DE7CFB" w:rsidP="003B39D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6" w:lineRule="auto"/>
        <w:ind w:right="115"/>
        <w:textAlignment w:val="baseline"/>
        <w:rPr>
          <w:rFonts w:ascii="Arial" w:eastAsia="Arial" w:hAnsi="Arial" w:cs="Arial"/>
          <w:b/>
          <w:sz w:val="20"/>
          <w:szCs w:val="24"/>
        </w:rPr>
      </w:pPr>
      <w:r w:rsidRPr="00DC6FEC">
        <w:rPr>
          <w:rFonts w:ascii="Arial" w:eastAsia="Arial" w:hAnsi="Arial" w:cs="Arial"/>
          <w:b/>
          <w:sz w:val="20"/>
          <w:szCs w:val="24"/>
        </w:rPr>
        <w:t xml:space="preserve">Attivazione </w:t>
      </w:r>
      <w:r w:rsidR="00171362">
        <w:rPr>
          <w:rFonts w:ascii="Arial" w:eastAsia="Arial" w:hAnsi="Arial" w:cs="Arial"/>
          <w:b/>
          <w:sz w:val="20"/>
          <w:szCs w:val="24"/>
        </w:rPr>
        <w:t>del</w:t>
      </w:r>
      <w:r w:rsidRPr="00DC6FEC">
        <w:rPr>
          <w:rFonts w:ascii="Arial" w:eastAsia="Arial" w:hAnsi="Arial" w:cs="Arial"/>
          <w:b/>
          <w:sz w:val="20"/>
          <w:szCs w:val="24"/>
        </w:rPr>
        <w:t xml:space="preserve"> COC</w:t>
      </w:r>
    </w:p>
    <w:p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6"/>
          <w:szCs w:val="10"/>
        </w:rPr>
      </w:pPr>
    </w:p>
    <w:p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20"/>
          <w:szCs w:val="24"/>
        </w:rPr>
      </w:pPr>
      <w:r w:rsidRPr="00DC6FEC">
        <w:rPr>
          <w:rFonts w:ascii="Arial" w:eastAsia="Arial" w:hAnsi="Arial" w:cs="Arial"/>
          <w:sz w:val="20"/>
          <w:szCs w:val="24"/>
        </w:rPr>
        <w:t xml:space="preserve">Si provvede all’emanazione dell’ordinanza di attivazione del COC secondo il modello previsto all’allegato </w:t>
      </w:r>
      <w:proofErr w:type="gramStart"/>
      <w:r w:rsidRPr="00033E9B">
        <w:rPr>
          <w:rFonts w:ascii="Arial" w:eastAsia="Arial" w:hAnsi="Arial" w:cs="Arial"/>
          <w:sz w:val="20"/>
          <w:szCs w:val="24"/>
        </w:rPr>
        <w:t>1.B.</w:t>
      </w:r>
      <w:proofErr w:type="gramEnd"/>
      <w:r w:rsidRPr="00033E9B">
        <w:rPr>
          <w:rFonts w:ascii="Arial" w:eastAsia="Arial" w:hAnsi="Arial" w:cs="Arial"/>
          <w:sz w:val="20"/>
          <w:szCs w:val="24"/>
        </w:rPr>
        <w:t>3.</w:t>
      </w:r>
    </w:p>
    <w:p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20"/>
          <w:szCs w:val="24"/>
        </w:rPr>
      </w:pPr>
    </w:p>
    <w:p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hAnsi="Arial" w:cs="Arial"/>
          <w:color w:val="0000FF"/>
          <w:spacing w:val="-1"/>
          <w:sz w:val="16"/>
          <w:szCs w:val="20"/>
        </w:rPr>
      </w:pPr>
      <w:r w:rsidRPr="00DC6FEC">
        <w:rPr>
          <w:rFonts w:ascii="Arial" w:eastAsia="Arial" w:hAnsi="Arial" w:cs="Arial"/>
          <w:sz w:val="20"/>
          <w:szCs w:val="24"/>
        </w:rPr>
        <w:t>Si provvede a notificare alla Prefettura ed ai centri competenti la sua attivazione</w:t>
      </w:r>
    </w:p>
    <w:p w:rsidR="00DE7CFB" w:rsidRPr="00745635" w:rsidRDefault="00DE7CFB" w:rsidP="00DE7CFB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8"/>
        <w:gridCol w:w="1701"/>
        <w:gridCol w:w="4048"/>
      </w:tblGrid>
      <w:tr w:rsidR="005C4BEE" w:rsidRPr="003C7B1C" w:rsidTr="003E69D5">
        <w:trPr>
          <w:trHeight w:hRule="exact" w:val="264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4BEE" w:rsidRPr="003C7B1C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Ente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4BEE" w:rsidRPr="003C7B1C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BEE" w:rsidRPr="003C7B1C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</w:p>
        </w:tc>
      </w:tr>
      <w:tr w:rsidR="005C4BEE" w:rsidRPr="003C7B1C" w:rsidTr="003E69D5">
        <w:trPr>
          <w:trHeight w:hRule="exact" w:val="31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Pr="000F222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PREFETTURA DI TORINO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Pr="0074563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011-55899955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BEE" w:rsidRPr="0074563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prefettura.prefto@pec.interno.it</w:t>
            </w:r>
          </w:p>
        </w:tc>
      </w:tr>
      <w:tr w:rsidR="005C4BEE" w:rsidRPr="003C7B1C" w:rsidTr="003E69D5">
        <w:trPr>
          <w:trHeight w:hRule="exact" w:val="553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Pr="000F222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REGIONE PIEMONTE – SETTORE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Pr="0074563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</w:t>
            </w:r>
            <w:r w:rsidRPr="0009049E">
              <w:rPr>
                <w:rFonts w:ascii="Arial" w:hAnsi="Arial" w:cs="Arial"/>
                <w:sz w:val="20"/>
                <w:szCs w:val="20"/>
              </w:rPr>
              <w:t>740001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BEE" w:rsidRDefault="007A67CC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hyperlink r:id="rId16" w:history="1">
              <w:r w:rsidR="005C4BEE" w:rsidRPr="00FD5857">
                <w:rPr>
                  <w:rStyle w:val="Collegamentoipertestuale"/>
                </w:rPr>
                <w:t>protezione.civile@cert.regione.piemonte.it</w:t>
              </w:r>
            </w:hyperlink>
          </w:p>
          <w:p w:rsidR="005C4BEE" w:rsidRPr="0074563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protciv@regione.piemonte.it</w:t>
            </w:r>
          </w:p>
        </w:tc>
      </w:tr>
      <w:tr w:rsidR="005C4BEE" w:rsidRPr="003C7B1C" w:rsidTr="003E69D5">
        <w:trPr>
          <w:trHeight w:hRule="exact" w:val="575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Pr="000F222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CITTA’ METROPOLITANA DI TORINO – SERVIZIO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Pr="0074563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011-8614444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BEE" w:rsidRPr="0074563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protocollo@cert.cittametropolitana.torino.it</w:t>
            </w:r>
          </w:p>
        </w:tc>
      </w:tr>
      <w:tr w:rsidR="005C4BEE" w:rsidRPr="003C7B1C" w:rsidTr="003E69D5">
        <w:trPr>
          <w:trHeight w:hRule="exact" w:val="381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Pr="000F222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COM DI PINEROLO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0121-321087 </w:t>
            </w:r>
          </w:p>
          <w:p w:rsidR="005C4BEE" w:rsidRPr="00FA400B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BEE" w:rsidRPr="00FA400B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protocollo@comune.pinerolo.to.it</w:t>
            </w:r>
          </w:p>
        </w:tc>
      </w:tr>
      <w:tr w:rsidR="005C4BEE" w:rsidRPr="003C7B1C" w:rsidTr="003E69D5">
        <w:trPr>
          <w:trHeight w:hRule="exact" w:val="45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4BEE" w:rsidRPr="000F222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COORDINAMENTO PROVINCIALE VOLONTARIATO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4BEE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011-19529709</w:t>
            </w:r>
          </w:p>
          <w:p w:rsidR="005C4BEE" w:rsidRPr="00745635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BEE" w:rsidRDefault="005C4BEE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7CFB" w:rsidRDefault="00DE7CFB" w:rsidP="00DE7CFB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p w:rsidR="00DE7CFB" w:rsidRPr="00DC6FEC" w:rsidRDefault="00DE7CFB" w:rsidP="00DE7CFB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4"/>
          <w:szCs w:val="17"/>
        </w:rPr>
      </w:pPr>
    </w:p>
    <w:p w:rsidR="00DE7CFB" w:rsidRPr="00033E9B" w:rsidRDefault="00DE7CFB" w:rsidP="00AF64CF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b/>
          <w:sz w:val="20"/>
          <w:szCs w:val="24"/>
          <w:lang w:eastAsia="en-US"/>
        </w:rPr>
      </w:pPr>
      <w:r w:rsidRPr="00033E9B">
        <w:rPr>
          <w:rFonts w:ascii="Arial" w:eastAsia="Arial" w:hAnsi="Arial" w:cs="Arial"/>
          <w:sz w:val="20"/>
          <w:szCs w:val="24"/>
          <w:lang w:eastAsia="en-US"/>
        </w:rPr>
        <w:t>Il COC viene attivato presso la sede individuata a tale scopo:</w:t>
      </w:r>
      <w:r w:rsidR="00033E9B" w:rsidRPr="00033E9B">
        <w:rPr>
          <w:rFonts w:ascii="Arial" w:eastAsia="Arial" w:hAnsi="Arial" w:cs="Arial"/>
          <w:sz w:val="20"/>
          <w:szCs w:val="24"/>
          <w:lang w:eastAsia="en-US"/>
        </w:rPr>
        <w:t xml:space="preserve"> PALAZZO COMUNALE </w:t>
      </w:r>
      <w:r w:rsidR="00AF64CF" w:rsidRPr="00033E9B">
        <w:rPr>
          <w:rFonts w:ascii="Arial" w:eastAsia="Arial" w:hAnsi="Arial" w:cs="Arial"/>
          <w:b/>
          <w:sz w:val="20"/>
          <w:szCs w:val="24"/>
          <w:lang w:eastAsia="en-US"/>
        </w:rPr>
        <w:t xml:space="preserve">(CODICE CARTOGRAFICO </w:t>
      </w:r>
      <w:r w:rsidR="00033E9B" w:rsidRPr="00033E9B">
        <w:rPr>
          <w:rFonts w:ascii="Arial" w:eastAsia="Arial" w:hAnsi="Arial" w:cs="Arial"/>
          <w:b/>
          <w:sz w:val="20"/>
          <w:szCs w:val="24"/>
          <w:lang w:eastAsia="en-US"/>
        </w:rPr>
        <w:t>BR01</w:t>
      </w:r>
      <w:r w:rsidR="00AF64CF" w:rsidRPr="00033E9B">
        <w:rPr>
          <w:rFonts w:ascii="Arial" w:eastAsia="Arial" w:hAnsi="Arial" w:cs="Arial"/>
          <w:b/>
          <w:sz w:val="20"/>
          <w:szCs w:val="24"/>
          <w:lang w:eastAsia="en-US"/>
        </w:rPr>
        <w:t>)</w:t>
      </w:r>
    </w:p>
    <w:p w:rsidR="00DE7CFB" w:rsidRPr="00033E9B" w:rsidRDefault="00DE7CFB" w:rsidP="00DE7CFB">
      <w:pPr>
        <w:widowControl w:val="0"/>
        <w:spacing w:before="50" w:after="0" w:line="240" w:lineRule="auto"/>
        <w:ind w:left="116" w:right="104"/>
        <w:jc w:val="both"/>
        <w:outlineLvl w:val="4"/>
        <w:rPr>
          <w:rFonts w:ascii="Arial" w:eastAsia="Arial" w:hAnsi="Arial" w:cs="Arial"/>
          <w:sz w:val="20"/>
          <w:szCs w:val="24"/>
          <w:lang w:eastAsia="en-US"/>
        </w:rPr>
      </w:pPr>
      <w:r w:rsidRPr="00033E9B">
        <w:rPr>
          <w:rFonts w:ascii="Arial" w:eastAsia="Arial" w:hAnsi="Arial" w:cs="Arial"/>
          <w:sz w:val="20"/>
          <w:szCs w:val="24"/>
          <w:lang w:eastAsia="en-US"/>
        </w:rPr>
        <w:t>Nell’attesa che tutti i membri del COC raggiungano la sede operativa, il Sindaco (o suo delegato) provvede alla prima ricognizione del territorio attraverso l’invio di volontari e/o dipendenti comunali disponibili al momento:</w:t>
      </w:r>
    </w:p>
    <w:p w:rsidR="00DE7CFB" w:rsidRPr="00033E9B" w:rsidRDefault="00DE7CFB" w:rsidP="003B39D3">
      <w:pPr>
        <w:widowControl w:val="0"/>
        <w:numPr>
          <w:ilvl w:val="0"/>
          <w:numId w:val="2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033E9B">
        <w:rPr>
          <w:rFonts w:ascii="Arial" w:eastAsia="Arial" w:hAnsi="Arial" w:cs="Arial"/>
          <w:sz w:val="20"/>
          <w:szCs w:val="24"/>
          <w:lang w:eastAsia="en-US"/>
        </w:rPr>
        <w:t>In orario di apertura degli uffici comunali, attraverso il censimento dei tecnici e funzionari disponibili/presenti e secondo le competenze;</w:t>
      </w:r>
    </w:p>
    <w:p w:rsidR="00DE7CFB" w:rsidRPr="00033E9B" w:rsidRDefault="00DE7CFB" w:rsidP="003B39D3">
      <w:pPr>
        <w:widowControl w:val="0"/>
        <w:numPr>
          <w:ilvl w:val="0"/>
          <w:numId w:val="2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033E9B">
        <w:rPr>
          <w:rFonts w:ascii="Arial" w:eastAsia="Arial" w:hAnsi="Arial" w:cs="Arial"/>
          <w:sz w:val="20"/>
          <w:szCs w:val="24"/>
          <w:lang w:eastAsia="en-US"/>
        </w:rPr>
        <w:t>In alternativa o in orari non diurni attraverso le associazioni di volontariato i cui recapiti sono inseriti nell’all</w:t>
      </w:r>
      <w:r w:rsidR="00AF64CF" w:rsidRPr="00033E9B">
        <w:rPr>
          <w:rFonts w:ascii="Arial" w:eastAsia="Arial" w:hAnsi="Arial" w:cs="Arial"/>
          <w:sz w:val="20"/>
          <w:szCs w:val="24"/>
          <w:lang w:eastAsia="en-US"/>
        </w:rPr>
        <w:t>egato 2E</w:t>
      </w:r>
      <w:r w:rsidRPr="00033E9B">
        <w:rPr>
          <w:rFonts w:ascii="Arial" w:eastAsia="Arial" w:hAnsi="Arial" w:cs="Arial"/>
          <w:sz w:val="20"/>
          <w:szCs w:val="24"/>
          <w:lang w:eastAsia="en-US"/>
        </w:rPr>
        <w:t xml:space="preserve"> (Rubrica).</w:t>
      </w:r>
    </w:p>
    <w:p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DE7CFB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033E9B">
        <w:rPr>
          <w:rFonts w:ascii="Arial" w:hAnsi="Arial" w:cs="Arial"/>
          <w:sz w:val="20"/>
          <w:szCs w:val="24"/>
        </w:rPr>
        <w:t>Il COC si attiva secondo le seguenti funzioni di supporto, come specificato nell’Allegato 1.B.1:</w:t>
      </w:r>
    </w:p>
    <w:p w:rsidR="00AF64CF" w:rsidRDefault="00AF64CF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tbl>
      <w:tblPr>
        <w:tblStyle w:val="Grigliatabella"/>
        <w:tblpPr w:leftFromText="141" w:rightFromText="141" w:vertAnchor="text" w:horzAnchor="margin" w:tblpXSpec="center" w:tblpY="125"/>
        <w:tblW w:w="0" w:type="auto"/>
        <w:tblLook w:val="04A0" w:firstRow="1" w:lastRow="0" w:firstColumn="1" w:lastColumn="0" w:noHBand="0" w:noVBand="1"/>
      </w:tblPr>
      <w:tblGrid>
        <w:gridCol w:w="439"/>
        <w:gridCol w:w="7607"/>
      </w:tblGrid>
      <w:tr w:rsidR="00033E9B" w:rsidRPr="00673AC4" w:rsidTr="00033E9B">
        <w:tc>
          <w:tcPr>
            <w:tcW w:w="439" w:type="dxa"/>
            <w:shd w:val="clear" w:color="auto" w:fill="C2D69B" w:themeFill="accent3" w:themeFillTint="99"/>
          </w:tcPr>
          <w:p w:rsidR="00033E9B" w:rsidRPr="00673AC4" w:rsidRDefault="00033E9B" w:rsidP="00033E9B">
            <w:pPr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7607" w:type="dxa"/>
            <w:shd w:val="clear" w:color="auto" w:fill="C2D69B" w:themeFill="accent3" w:themeFillTint="99"/>
          </w:tcPr>
          <w:p w:rsidR="00033E9B" w:rsidRPr="00673AC4" w:rsidRDefault="00033E9B" w:rsidP="00033E9B">
            <w:pPr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Nome funzione</w:t>
            </w:r>
          </w:p>
        </w:tc>
      </w:tr>
      <w:tr w:rsidR="00033E9B" w:rsidRPr="00673AC4" w:rsidTr="00033E9B">
        <w:trPr>
          <w:trHeight w:val="457"/>
        </w:trPr>
        <w:tc>
          <w:tcPr>
            <w:tcW w:w="439" w:type="dxa"/>
          </w:tcPr>
          <w:p w:rsidR="00033E9B" w:rsidRPr="00673AC4" w:rsidRDefault="00033E9B" w:rsidP="00033E9B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607" w:type="dxa"/>
          </w:tcPr>
          <w:p w:rsidR="00033E9B" w:rsidRPr="00673AC4" w:rsidRDefault="00033E9B" w:rsidP="00033E9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SINDACO</w:t>
            </w:r>
          </w:p>
        </w:tc>
      </w:tr>
      <w:tr w:rsidR="00033E9B" w:rsidRPr="00673AC4" w:rsidTr="00033E9B">
        <w:trPr>
          <w:trHeight w:val="421"/>
        </w:trPr>
        <w:tc>
          <w:tcPr>
            <w:tcW w:w="439" w:type="dxa"/>
          </w:tcPr>
          <w:p w:rsidR="00033E9B" w:rsidRPr="00673AC4" w:rsidRDefault="00033E9B" w:rsidP="00033E9B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607" w:type="dxa"/>
          </w:tcPr>
          <w:p w:rsidR="00033E9B" w:rsidRPr="00673AC4" w:rsidRDefault="00033E9B" w:rsidP="00033E9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REFERENTE UFFICIO TECNICO</w:t>
            </w:r>
          </w:p>
        </w:tc>
      </w:tr>
      <w:tr w:rsidR="00033E9B" w:rsidRPr="00673AC4" w:rsidTr="00033E9B">
        <w:trPr>
          <w:trHeight w:val="413"/>
        </w:trPr>
        <w:tc>
          <w:tcPr>
            <w:tcW w:w="439" w:type="dxa"/>
          </w:tcPr>
          <w:p w:rsidR="00033E9B" w:rsidRPr="00673AC4" w:rsidRDefault="00033E9B" w:rsidP="00033E9B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607" w:type="dxa"/>
          </w:tcPr>
          <w:p w:rsidR="00033E9B" w:rsidRPr="00673AC4" w:rsidRDefault="00033E9B" w:rsidP="00033E9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REFERENTE POLIZIA MUNICIPALE – UFFICIO SEGRETERIA</w:t>
            </w:r>
          </w:p>
        </w:tc>
      </w:tr>
      <w:tr w:rsidR="00033E9B" w:rsidRPr="00673AC4" w:rsidTr="00033E9B">
        <w:trPr>
          <w:trHeight w:val="405"/>
        </w:trPr>
        <w:tc>
          <w:tcPr>
            <w:tcW w:w="439" w:type="dxa"/>
          </w:tcPr>
          <w:p w:rsidR="00033E9B" w:rsidRPr="00673AC4" w:rsidRDefault="00033E9B" w:rsidP="00033E9B">
            <w:pPr>
              <w:jc w:val="both"/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607" w:type="dxa"/>
          </w:tcPr>
          <w:p w:rsidR="00033E9B" w:rsidRPr="00673AC4" w:rsidRDefault="00033E9B" w:rsidP="00033E9B">
            <w:pPr>
              <w:tabs>
                <w:tab w:val="left" w:pos="1042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ASSESSORE DELEGATO</w:t>
            </w:r>
          </w:p>
        </w:tc>
      </w:tr>
      <w:tr w:rsidR="00033E9B" w:rsidRPr="00673AC4" w:rsidTr="00033E9B">
        <w:tc>
          <w:tcPr>
            <w:tcW w:w="439" w:type="dxa"/>
          </w:tcPr>
          <w:p w:rsidR="00033E9B" w:rsidRPr="00673AC4" w:rsidRDefault="00033E9B" w:rsidP="00033E9B">
            <w:pPr>
              <w:rPr>
                <w:rFonts w:ascii="Arial" w:hAnsi="Arial" w:cs="Arial"/>
                <w:b/>
              </w:rPr>
            </w:pPr>
            <w:r w:rsidRPr="00673AC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607" w:type="dxa"/>
          </w:tcPr>
          <w:p w:rsidR="00033E9B" w:rsidRPr="00673AC4" w:rsidRDefault="00033E9B" w:rsidP="00033E9B">
            <w:pPr>
              <w:tabs>
                <w:tab w:val="left" w:pos="1053"/>
              </w:tabs>
              <w:rPr>
                <w:rFonts w:ascii="Arial" w:hAnsi="Arial" w:cs="Arial"/>
                <w:b/>
              </w:rPr>
            </w:pPr>
          </w:p>
        </w:tc>
      </w:tr>
    </w:tbl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033E9B" w:rsidRDefault="00033E9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DE7CFB" w:rsidRDefault="00DE7CFB" w:rsidP="003B39D3">
      <w:pPr>
        <w:numPr>
          <w:ilvl w:val="0"/>
          <w:numId w:val="3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Operatività del COC in emergenza</w:t>
      </w:r>
    </w:p>
    <w:p w:rsidR="00171362" w:rsidRPr="00DC6FEC" w:rsidRDefault="00171362" w:rsidP="00171362">
      <w:pPr>
        <w:suppressAutoHyphens/>
        <w:spacing w:after="0" w:line="240" w:lineRule="auto"/>
        <w:ind w:left="502" w:right="424"/>
        <w:jc w:val="both"/>
        <w:rPr>
          <w:rFonts w:ascii="Arial" w:hAnsi="Arial" w:cs="Arial"/>
          <w:b/>
          <w:sz w:val="20"/>
          <w:szCs w:val="24"/>
        </w:rPr>
      </w:pPr>
    </w:p>
    <w:p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033E9B">
        <w:rPr>
          <w:rFonts w:ascii="Arial" w:hAnsi="Arial" w:cs="Arial"/>
          <w:sz w:val="20"/>
          <w:szCs w:val="24"/>
        </w:rPr>
        <w:t xml:space="preserve">Il Centro Operativo Comunale, coordinato dal Sindaco, e organizzato in Funzioni di Supporto (ciascuna in base al proprio </w:t>
      </w:r>
      <w:r w:rsidRPr="00033E9B">
        <w:rPr>
          <w:rFonts w:ascii="Arial" w:hAnsi="Arial" w:cs="Arial"/>
          <w:b/>
          <w:sz w:val="20"/>
          <w:szCs w:val="24"/>
        </w:rPr>
        <w:t>mansionario</w:t>
      </w:r>
      <w:r w:rsidRPr="00033E9B">
        <w:rPr>
          <w:rFonts w:ascii="Arial" w:hAnsi="Arial" w:cs="Arial"/>
          <w:sz w:val="20"/>
          <w:szCs w:val="24"/>
        </w:rPr>
        <w:t xml:space="preserve"> di cui all’allegato 1.B.1). dovrà prioritariamente:</w:t>
      </w:r>
    </w:p>
    <w:p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raccogliere informazioni in merito all’evento;</w:t>
      </w:r>
    </w:p>
    <w:p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verificare la presenza di eventuali feriti ed attivare i necessari soccorsi;</w:t>
      </w:r>
    </w:p>
    <w:p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controllare l’accessibilità del territorio attraverso l’istituzione di cancelli temporanei al fine di agevolare l’accesso dei mezzi di soccorso;</w:t>
      </w:r>
    </w:p>
    <w:p w:rsidR="00DE7CF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Provvedere ad una costante attività di comunicazione alla popolazione e ai mass-media circa l’evoluzione dell’evento</w:t>
      </w:r>
      <w:r w:rsidR="00DC6FEC">
        <w:rPr>
          <w:rFonts w:ascii="Arial" w:hAnsi="Arial" w:cs="Arial"/>
          <w:sz w:val="20"/>
          <w:szCs w:val="24"/>
        </w:rPr>
        <w:t>;</w:t>
      </w:r>
    </w:p>
    <w:p w:rsidR="002F474A" w:rsidRPr="00DC6FEC" w:rsidRDefault="002F474A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In caso di fuoriuscita di liquidi o gas, provvedere a segnalare alla popolazione interessata tramite altoparlante di restare chiusi in casa o recarsi in luogo chiuso</w:t>
      </w:r>
    </w:p>
    <w:p w:rsidR="00DE7CFB" w:rsidRPr="00033E9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033E9B">
        <w:rPr>
          <w:rFonts w:ascii="Arial" w:hAnsi="Arial" w:cs="Arial"/>
          <w:sz w:val="20"/>
          <w:szCs w:val="24"/>
        </w:rPr>
        <w:t>Presidiare le aree di attesa sicure comunicate alla popolazione (allegato 1.A.</w:t>
      </w:r>
      <w:r w:rsidR="00AF64CF" w:rsidRPr="00033E9B">
        <w:rPr>
          <w:rFonts w:ascii="Arial" w:hAnsi="Arial" w:cs="Arial"/>
          <w:sz w:val="20"/>
          <w:szCs w:val="24"/>
        </w:rPr>
        <w:t>4</w:t>
      </w:r>
      <w:r w:rsidRPr="00033E9B">
        <w:rPr>
          <w:rFonts w:ascii="Arial" w:hAnsi="Arial" w:cs="Arial"/>
          <w:sz w:val="20"/>
          <w:szCs w:val="24"/>
        </w:rPr>
        <w:t>)</w:t>
      </w:r>
      <w:r w:rsidR="00DC6FEC" w:rsidRPr="00033E9B">
        <w:rPr>
          <w:rFonts w:ascii="Arial" w:hAnsi="Arial" w:cs="Arial"/>
          <w:sz w:val="20"/>
          <w:szCs w:val="24"/>
        </w:rPr>
        <w:t>;</w:t>
      </w:r>
    </w:p>
    <w:p w:rsidR="00DE7CFB" w:rsidRPr="002D783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2D783B">
        <w:rPr>
          <w:rFonts w:ascii="Arial" w:hAnsi="Arial" w:cs="Arial"/>
          <w:sz w:val="20"/>
          <w:szCs w:val="24"/>
        </w:rPr>
        <w:lastRenderedPageBreak/>
        <w:t>Procedere con la verifica circa la disponibilità/funzionalità di strutture di accoglienza/ricovero fra quella presenti sul territorio (allegato 1.A.</w:t>
      </w:r>
      <w:r w:rsidR="00AF64CF" w:rsidRPr="002D783B">
        <w:rPr>
          <w:rFonts w:ascii="Arial" w:hAnsi="Arial" w:cs="Arial"/>
          <w:sz w:val="20"/>
          <w:szCs w:val="24"/>
        </w:rPr>
        <w:t>4</w:t>
      </w:r>
      <w:r w:rsidRPr="002D783B">
        <w:rPr>
          <w:rFonts w:ascii="Arial" w:hAnsi="Arial" w:cs="Arial"/>
          <w:sz w:val="20"/>
          <w:szCs w:val="24"/>
        </w:rPr>
        <w:t xml:space="preserve"> ed allegato 2</w:t>
      </w:r>
      <w:r w:rsidR="00AF64CF" w:rsidRPr="002D783B">
        <w:rPr>
          <w:rFonts w:ascii="Arial" w:hAnsi="Arial" w:cs="Arial"/>
          <w:sz w:val="20"/>
          <w:szCs w:val="24"/>
        </w:rPr>
        <w:t>E</w:t>
      </w:r>
      <w:r w:rsidRPr="002D783B">
        <w:rPr>
          <w:rFonts w:ascii="Arial" w:hAnsi="Arial" w:cs="Arial"/>
          <w:sz w:val="20"/>
          <w:szCs w:val="24"/>
        </w:rPr>
        <w:t xml:space="preserve"> Rubrica);</w:t>
      </w:r>
    </w:p>
    <w:p w:rsidR="00DE7CF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2D783B">
        <w:rPr>
          <w:rFonts w:ascii="Arial" w:hAnsi="Arial" w:cs="Arial"/>
          <w:sz w:val="20"/>
          <w:szCs w:val="24"/>
        </w:rPr>
        <w:t>Verificare la disponibilità di mezzi ed attrezzature atte a prestare i primi soccorsi alla</w:t>
      </w:r>
      <w:r w:rsidRPr="00DC6FEC">
        <w:rPr>
          <w:rFonts w:ascii="Arial" w:hAnsi="Arial" w:cs="Arial"/>
          <w:sz w:val="20"/>
          <w:szCs w:val="24"/>
        </w:rPr>
        <w:t xml:space="preserve"> popolazione</w:t>
      </w:r>
      <w:r w:rsidR="00DC6FEC">
        <w:rPr>
          <w:rFonts w:ascii="Arial" w:hAnsi="Arial" w:cs="Arial"/>
          <w:sz w:val="20"/>
          <w:szCs w:val="24"/>
        </w:rPr>
        <w:t>;</w:t>
      </w:r>
    </w:p>
    <w:p w:rsidR="00DE7CF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prevedere l’evacuazione delle persone residenti/presenti nelle ar</w:t>
      </w:r>
      <w:r w:rsidRPr="00FA400B">
        <w:rPr>
          <w:rFonts w:ascii="Arial" w:hAnsi="Arial" w:cs="Arial"/>
          <w:sz w:val="20"/>
          <w:szCs w:val="24"/>
        </w:rPr>
        <w:t>ee colpite dall’evento L’evacuazione della popolazione dalle aree colpite dall’evento sarà realizzata dagli agenti della Polizia Municipale su disposizion</w:t>
      </w:r>
      <w:r w:rsidR="00DC6FEC" w:rsidRPr="00FA400B">
        <w:rPr>
          <w:rFonts w:ascii="Arial" w:hAnsi="Arial" w:cs="Arial"/>
          <w:sz w:val="20"/>
          <w:szCs w:val="24"/>
        </w:rPr>
        <w:t>e del Centro Operativo Comunale;</w:t>
      </w:r>
    </w:p>
    <w:p w:rsidR="00FA400B" w:rsidRPr="00DC6FEC" w:rsidRDefault="00FA400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La comunicazione della necessità di evacuazione, anche a solo scopo precauzionale, avverrà tramite messaggi veicolati con strumenti vocali (megafono);</w:t>
      </w:r>
    </w:p>
    <w:p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Le persone a cui sarà comunicato l’obbligo di evacuazione, anche solo a scopo precauzionale per la salvaguardia della loro incolumità, dovranno essere accompagnate dalla Polizia Municipale o dalle Forze dell’Ordine, presso le strutture messe a disposizione per il ricovero/accoglienza dove resteranno</w:t>
      </w:r>
      <w:r w:rsidR="00DC6FEC">
        <w:rPr>
          <w:rFonts w:ascii="Arial" w:hAnsi="Arial" w:cs="Arial"/>
          <w:sz w:val="20"/>
          <w:szCs w:val="24"/>
        </w:rPr>
        <w:t xml:space="preserve"> fino al termine dell’emergenza;</w:t>
      </w:r>
    </w:p>
    <w:p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predisporre tutti gli atti amministrativi correlati alle azioni intraprese.</w:t>
      </w:r>
    </w:p>
    <w:p w:rsidR="00DE7CFB" w:rsidRDefault="00DE7CFB" w:rsidP="00DE7CFB">
      <w:pPr>
        <w:spacing w:before="40" w:after="40" w:line="240" w:lineRule="auto"/>
        <w:ind w:left="142" w:right="425"/>
        <w:jc w:val="both"/>
        <w:rPr>
          <w:rFonts w:ascii="Arial" w:hAnsi="Arial" w:cs="Arial"/>
          <w:sz w:val="24"/>
          <w:szCs w:val="24"/>
        </w:rPr>
      </w:pPr>
    </w:p>
    <w:p w:rsidR="00DE7CFB" w:rsidRPr="00DC6FEC" w:rsidRDefault="00DE7CFB" w:rsidP="003B39D3">
      <w:pPr>
        <w:numPr>
          <w:ilvl w:val="0"/>
          <w:numId w:val="3"/>
        </w:numPr>
        <w:suppressAutoHyphens/>
        <w:spacing w:before="40" w:after="40" w:line="240" w:lineRule="auto"/>
        <w:ind w:right="425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Chiusura COC</w:t>
      </w:r>
    </w:p>
    <w:p w:rsidR="00DE7CFB" w:rsidRPr="002D783B" w:rsidRDefault="00DE7CFB" w:rsidP="00DC6FEC">
      <w:pPr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2D783B">
        <w:rPr>
          <w:rFonts w:ascii="Arial" w:hAnsi="Arial" w:cs="Arial"/>
          <w:sz w:val="20"/>
          <w:szCs w:val="24"/>
        </w:rPr>
        <w:t xml:space="preserve">Al termine dell’evento, il sindaco predisporrà l’ordinanza di cessazione dell’emergenza e relativa chiusura del COC, in base al modello previsto all’allegato </w:t>
      </w:r>
      <w:r w:rsidR="00D41CA3" w:rsidRPr="002D783B">
        <w:rPr>
          <w:rFonts w:ascii="Arial" w:hAnsi="Arial" w:cs="Arial"/>
          <w:sz w:val="20"/>
          <w:szCs w:val="24"/>
        </w:rPr>
        <w:t>1.B.4</w:t>
      </w:r>
    </w:p>
    <w:p w:rsidR="002A5745" w:rsidRPr="002D783B" w:rsidRDefault="002A5745" w:rsidP="00DE7CFB">
      <w:pPr>
        <w:widowControl w:val="0"/>
        <w:tabs>
          <w:tab w:val="left" w:pos="436"/>
        </w:tabs>
        <w:spacing w:before="72" w:after="0" w:line="240" w:lineRule="auto"/>
        <w:rPr>
          <w:rFonts w:ascii="Calibri" w:hAnsi="Calibri"/>
        </w:rPr>
      </w:pPr>
    </w:p>
    <w:sectPr w:rsidR="002A5745" w:rsidRPr="002D783B" w:rsidSect="004E121D">
      <w:headerReference w:type="default" r:id="rId17"/>
      <w:footerReference w:type="default" r:id="rId18"/>
      <w:footerReference w:type="first" r:id="rId19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7CC" w:rsidRDefault="007A67CC" w:rsidP="009D312D">
      <w:pPr>
        <w:spacing w:after="0" w:line="240" w:lineRule="auto"/>
      </w:pPr>
      <w:r>
        <w:separator/>
      </w:r>
    </w:p>
  </w:endnote>
  <w:endnote w:type="continuationSeparator" w:id="0">
    <w:p w:rsidR="007A67CC" w:rsidRDefault="007A67CC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0C490A" w:rsidRPr="0039427B" w:rsidRDefault="000C490A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5C4BEE">
          <w:rPr>
            <w:noProof/>
            <w:sz w:val="20"/>
            <w:szCs w:val="20"/>
          </w:rPr>
          <w:t>5</w:t>
        </w:r>
        <w:r w:rsidRPr="0039427B">
          <w:rPr>
            <w:sz w:val="20"/>
            <w:szCs w:val="20"/>
          </w:rPr>
          <w:fldChar w:fldCharType="end"/>
        </w:r>
      </w:p>
    </w:sdtContent>
  </w:sdt>
  <w:p w:rsidR="000C490A" w:rsidRPr="0039427B" w:rsidRDefault="000C490A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90A" w:rsidRPr="0039427B" w:rsidRDefault="000C490A">
    <w:pPr>
      <w:pStyle w:val="Pidipagina"/>
      <w:jc w:val="right"/>
      <w:rPr>
        <w:sz w:val="18"/>
        <w:szCs w:val="18"/>
      </w:rPr>
    </w:pPr>
  </w:p>
  <w:p w:rsidR="000C490A" w:rsidRDefault="000C49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7CC" w:rsidRDefault="007A67CC" w:rsidP="009D312D">
      <w:pPr>
        <w:spacing w:after="0" w:line="240" w:lineRule="auto"/>
      </w:pPr>
      <w:r>
        <w:separator/>
      </w:r>
    </w:p>
  </w:footnote>
  <w:footnote w:type="continuationSeparator" w:id="0">
    <w:p w:rsidR="007A67CC" w:rsidRDefault="007A67CC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6204"/>
      <w:gridCol w:w="3574"/>
    </w:tblGrid>
    <w:tr w:rsidR="002322AF" w:rsidRPr="0039427B" w:rsidTr="002322AF">
      <w:tc>
        <w:tcPr>
          <w:tcW w:w="6204" w:type="dxa"/>
          <w:shd w:val="clear" w:color="auto" w:fill="auto"/>
        </w:tcPr>
        <w:p w:rsidR="002322AF" w:rsidRPr="002E5B73" w:rsidRDefault="002322AF" w:rsidP="002322AF">
          <w:pPr>
            <w:pStyle w:val="Intestazione"/>
            <w:rPr>
              <w:rFonts w:ascii="Calibri" w:hAnsi="Calibri"/>
            </w:rPr>
          </w:pPr>
          <w:r w:rsidRPr="002E5B73">
            <w:rPr>
              <w:rFonts w:ascii="Calibri" w:hAnsi="Calibri"/>
            </w:rPr>
            <w:t xml:space="preserve">Piano </w:t>
          </w:r>
          <w:r>
            <w:rPr>
              <w:rFonts w:ascii="Calibri" w:hAnsi="Calibri"/>
            </w:rPr>
            <w:t>Interc</w:t>
          </w:r>
          <w:r w:rsidRPr="002E5B73">
            <w:rPr>
              <w:rFonts w:ascii="Calibri" w:hAnsi="Calibri"/>
            </w:rPr>
            <w:t>omunale di Protezione Civile</w:t>
          </w:r>
        </w:p>
      </w:tc>
      <w:tc>
        <w:tcPr>
          <w:tcW w:w="3574" w:type="dxa"/>
          <w:shd w:val="clear" w:color="auto" w:fill="auto"/>
        </w:tcPr>
        <w:p w:rsidR="002322AF" w:rsidRPr="002322AF" w:rsidRDefault="009D2F8B" w:rsidP="002322AF">
          <w:pPr>
            <w:pStyle w:val="Intestazione"/>
            <w:jc w:val="right"/>
            <w:rPr>
              <w:rFonts w:ascii="Calibri" w:hAnsi="Calibri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Comune di Bricherasio</w:t>
          </w:r>
        </w:p>
      </w:tc>
    </w:tr>
  </w:tbl>
  <w:p w:rsidR="000C490A" w:rsidRDefault="000C490A" w:rsidP="002322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" w15:restartNumberingAfterBreak="0">
    <w:nsid w:val="3D7F68D6"/>
    <w:multiLevelType w:val="hybridMultilevel"/>
    <w:tmpl w:val="1F1A9138"/>
    <w:lvl w:ilvl="0" w:tplc="25E65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3E9B"/>
    <w:rsid w:val="000371F5"/>
    <w:rsid w:val="000561BB"/>
    <w:rsid w:val="00062919"/>
    <w:rsid w:val="00074537"/>
    <w:rsid w:val="000B28E1"/>
    <w:rsid w:val="000C490A"/>
    <w:rsid w:val="000D5380"/>
    <w:rsid w:val="000E6BC1"/>
    <w:rsid w:val="000F643A"/>
    <w:rsid w:val="0012103C"/>
    <w:rsid w:val="00123E1B"/>
    <w:rsid w:val="00145B6F"/>
    <w:rsid w:val="0014777A"/>
    <w:rsid w:val="00155E53"/>
    <w:rsid w:val="00156FBB"/>
    <w:rsid w:val="00171362"/>
    <w:rsid w:val="00180D4E"/>
    <w:rsid w:val="0018494F"/>
    <w:rsid w:val="0018613F"/>
    <w:rsid w:val="001C5EC2"/>
    <w:rsid w:val="001E4E93"/>
    <w:rsid w:val="001F0F77"/>
    <w:rsid w:val="002131B8"/>
    <w:rsid w:val="002138CC"/>
    <w:rsid w:val="002217FC"/>
    <w:rsid w:val="00222ABF"/>
    <w:rsid w:val="002322AF"/>
    <w:rsid w:val="00243A0C"/>
    <w:rsid w:val="00252E50"/>
    <w:rsid w:val="00260B88"/>
    <w:rsid w:val="00261444"/>
    <w:rsid w:val="0028056F"/>
    <w:rsid w:val="002821B3"/>
    <w:rsid w:val="002841A8"/>
    <w:rsid w:val="002A2377"/>
    <w:rsid w:val="002A41F1"/>
    <w:rsid w:val="002A5745"/>
    <w:rsid w:val="002C5B9B"/>
    <w:rsid w:val="002D783B"/>
    <w:rsid w:val="002F0D78"/>
    <w:rsid w:val="002F474A"/>
    <w:rsid w:val="002F4D32"/>
    <w:rsid w:val="00315610"/>
    <w:rsid w:val="00317508"/>
    <w:rsid w:val="00336EC4"/>
    <w:rsid w:val="00342898"/>
    <w:rsid w:val="0034782B"/>
    <w:rsid w:val="0035006F"/>
    <w:rsid w:val="003528AE"/>
    <w:rsid w:val="00372B5D"/>
    <w:rsid w:val="00382C11"/>
    <w:rsid w:val="00383911"/>
    <w:rsid w:val="0039427B"/>
    <w:rsid w:val="0039530B"/>
    <w:rsid w:val="003A2A93"/>
    <w:rsid w:val="003B09F4"/>
    <w:rsid w:val="003B39D3"/>
    <w:rsid w:val="003C19C5"/>
    <w:rsid w:val="003F7261"/>
    <w:rsid w:val="004107D3"/>
    <w:rsid w:val="00410A60"/>
    <w:rsid w:val="00413765"/>
    <w:rsid w:val="00413C14"/>
    <w:rsid w:val="004203DB"/>
    <w:rsid w:val="00420774"/>
    <w:rsid w:val="004464BE"/>
    <w:rsid w:val="00450301"/>
    <w:rsid w:val="004629F2"/>
    <w:rsid w:val="00463537"/>
    <w:rsid w:val="00480813"/>
    <w:rsid w:val="004A1459"/>
    <w:rsid w:val="004A5763"/>
    <w:rsid w:val="004B04C4"/>
    <w:rsid w:val="004B59FE"/>
    <w:rsid w:val="004D0744"/>
    <w:rsid w:val="004D2AEB"/>
    <w:rsid w:val="004D4393"/>
    <w:rsid w:val="004D6451"/>
    <w:rsid w:val="004E121D"/>
    <w:rsid w:val="004E23B2"/>
    <w:rsid w:val="004F0217"/>
    <w:rsid w:val="004F5DDA"/>
    <w:rsid w:val="0051105C"/>
    <w:rsid w:val="005372D4"/>
    <w:rsid w:val="005411DD"/>
    <w:rsid w:val="005565BF"/>
    <w:rsid w:val="0056677D"/>
    <w:rsid w:val="005670D1"/>
    <w:rsid w:val="00567248"/>
    <w:rsid w:val="00572F9D"/>
    <w:rsid w:val="00583E2C"/>
    <w:rsid w:val="00595E8C"/>
    <w:rsid w:val="005A09DC"/>
    <w:rsid w:val="005C319A"/>
    <w:rsid w:val="005C4BEE"/>
    <w:rsid w:val="005E23FC"/>
    <w:rsid w:val="005E6AD1"/>
    <w:rsid w:val="005F20F6"/>
    <w:rsid w:val="00601E3E"/>
    <w:rsid w:val="00603854"/>
    <w:rsid w:val="00612C55"/>
    <w:rsid w:val="006149F3"/>
    <w:rsid w:val="00666CC9"/>
    <w:rsid w:val="006B626E"/>
    <w:rsid w:val="006B6AD5"/>
    <w:rsid w:val="006C552F"/>
    <w:rsid w:val="00724F58"/>
    <w:rsid w:val="00735086"/>
    <w:rsid w:val="00751558"/>
    <w:rsid w:val="007523C7"/>
    <w:rsid w:val="007627A5"/>
    <w:rsid w:val="007722E2"/>
    <w:rsid w:val="00782932"/>
    <w:rsid w:val="00790AD5"/>
    <w:rsid w:val="007A0BD5"/>
    <w:rsid w:val="007A3AA8"/>
    <w:rsid w:val="007A509E"/>
    <w:rsid w:val="007A67CC"/>
    <w:rsid w:val="007A739D"/>
    <w:rsid w:val="007B6245"/>
    <w:rsid w:val="007E26EB"/>
    <w:rsid w:val="007E3C33"/>
    <w:rsid w:val="007E3EAF"/>
    <w:rsid w:val="007F7946"/>
    <w:rsid w:val="00802945"/>
    <w:rsid w:val="00806520"/>
    <w:rsid w:val="00810F2D"/>
    <w:rsid w:val="00811018"/>
    <w:rsid w:val="00814E93"/>
    <w:rsid w:val="00831960"/>
    <w:rsid w:val="00840B91"/>
    <w:rsid w:val="00860E3F"/>
    <w:rsid w:val="008649B9"/>
    <w:rsid w:val="00864A5C"/>
    <w:rsid w:val="00870FCC"/>
    <w:rsid w:val="00882FA0"/>
    <w:rsid w:val="0089612A"/>
    <w:rsid w:val="008A0FD7"/>
    <w:rsid w:val="008A4112"/>
    <w:rsid w:val="008C23F3"/>
    <w:rsid w:val="008D09A2"/>
    <w:rsid w:val="008D33CF"/>
    <w:rsid w:val="008E0A27"/>
    <w:rsid w:val="008F7415"/>
    <w:rsid w:val="00902898"/>
    <w:rsid w:val="009108D8"/>
    <w:rsid w:val="009354DB"/>
    <w:rsid w:val="00945494"/>
    <w:rsid w:val="00956709"/>
    <w:rsid w:val="00961B3E"/>
    <w:rsid w:val="00962F2B"/>
    <w:rsid w:val="00975912"/>
    <w:rsid w:val="00976980"/>
    <w:rsid w:val="00982373"/>
    <w:rsid w:val="009B4B17"/>
    <w:rsid w:val="009C421A"/>
    <w:rsid w:val="009D2F8B"/>
    <w:rsid w:val="009D312D"/>
    <w:rsid w:val="00A020B0"/>
    <w:rsid w:val="00A12F1C"/>
    <w:rsid w:val="00A16C6D"/>
    <w:rsid w:val="00A3524D"/>
    <w:rsid w:val="00A4787E"/>
    <w:rsid w:val="00A51BED"/>
    <w:rsid w:val="00A72936"/>
    <w:rsid w:val="00AA35E6"/>
    <w:rsid w:val="00AA44CE"/>
    <w:rsid w:val="00AA5134"/>
    <w:rsid w:val="00AB0D29"/>
    <w:rsid w:val="00AD63B4"/>
    <w:rsid w:val="00AF64CF"/>
    <w:rsid w:val="00B00B91"/>
    <w:rsid w:val="00B20A8C"/>
    <w:rsid w:val="00B24F3D"/>
    <w:rsid w:val="00B340D9"/>
    <w:rsid w:val="00B5651F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C0038F"/>
    <w:rsid w:val="00C01762"/>
    <w:rsid w:val="00C062B3"/>
    <w:rsid w:val="00C10B57"/>
    <w:rsid w:val="00C34653"/>
    <w:rsid w:val="00C46613"/>
    <w:rsid w:val="00C90A72"/>
    <w:rsid w:val="00C94C79"/>
    <w:rsid w:val="00C96531"/>
    <w:rsid w:val="00CC7FE5"/>
    <w:rsid w:val="00CE7CD6"/>
    <w:rsid w:val="00CF5342"/>
    <w:rsid w:val="00CF6982"/>
    <w:rsid w:val="00D0678E"/>
    <w:rsid w:val="00D1385D"/>
    <w:rsid w:val="00D2465F"/>
    <w:rsid w:val="00D3547B"/>
    <w:rsid w:val="00D41CA3"/>
    <w:rsid w:val="00D43B81"/>
    <w:rsid w:val="00D51FBD"/>
    <w:rsid w:val="00D567BB"/>
    <w:rsid w:val="00D56DD1"/>
    <w:rsid w:val="00D87D60"/>
    <w:rsid w:val="00D91970"/>
    <w:rsid w:val="00DB121E"/>
    <w:rsid w:val="00DC6FEC"/>
    <w:rsid w:val="00DD5617"/>
    <w:rsid w:val="00DD5E2E"/>
    <w:rsid w:val="00DD6D2D"/>
    <w:rsid w:val="00DE7CFB"/>
    <w:rsid w:val="00DF1548"/>
    <w:rsid w:val="00E358A7"/>
    <w:rsid w:val="00E41E78"/>
    <w:rsid w:val="00E42531"/>
    <w:rsid w:val="00E71CA3"/>
    <w:rsid w:val="00EC67CC"/>
    <w:rsid w:val="00F00168"/>
    <w:rsid w:val="00F05A9E"/>
    <w:rsid w:val="00F11217"/>
    <w:rsid w:val="00F25602"/>
    <w:rsid w:val="00F50B92"/>
    <w:rsid w:val="00F96472"/>
    <w:rsid w:val="00F96AEB"/>
    <w:rsid w:val="00F97242"/>
    <w:rsid w:val="00FA400B"/>
    <w:rsid w:val="00FD27AA"/>
    <w:rsid w:val="00FE5AD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8DD1F"/>
  <w15:docId w15:val="{23F63A87-783A-4337-A57C-2498C253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itolo41">
    <w:name w:val="Titolo 41"/>
    <w:basedOn w:val="Normale"/>
    <w:uiPriority w:val="1"/>
    <w:qFormat/>
    <w:rsid w:val="00E358A7"/>
    <w:pPr>
      <w:widowControl w:val="0"/>
      <w:spacing w:after="0" w:line="240" w:lineRule="auto"/>
      <w:ind w:left="116"/>
      <w:outlineLvl w:val="4"/>
    </w:pPr>
    <w:rPr>
      <w:rFonts w:ascii="Arial" w:eastAsia="Arial" w:hAnsi="Arial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713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14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8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rotezione.civile@cert.regione.piemont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ip.torino@pec.arpa.piemonte.it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ip.torino@arpa.piemon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9DD3-E98C-43FF-A381-C27F05FB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1020</Words>
  <Characters>5686</Characters>
  <Application>Microsoft Office Word</Application>
  <DocSecurity>0</DocSecurity>
  <Lines>203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24</cp:revision>
  <cp:lastPrinted>2016-12-01T13:38:00Z</cp:lastPrinted>
  <dcterms:created xsi:type="dcterms:W3CDTF">2016-11-30T10:03:00Z</dcterms:created>
  <dcterms:modified xsi:type="dcterms:W3CDTF">2018-08-31T12:44:00Z</dcterms:modified>
</cp:coreProperties>
</file>